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A698A" w:rsidRDefault="00C55EDF" w:rsidP="00C55EDF">
      <w:pPr>
        <w:jc w:val="center"/>
        <w:rPr>
          <w:rFonts w:ascii="楷体" w:eastAsia="楷体" w:hAnsi="楷体" w:hint="eastAsia"/>
          <w:sz w:val="32"/>
        </w:rPr>
      </w:pPr>
      <w:r w:rsidRPr="009A698A">
        <w:rPr>
          <w:rFonts w:ascii="楷体" w:eastAsia="楷体" w:hAnsi="楷体"/>
          <w:sz w:val="32"/>
        </w:rPr>
        <w:t>国常会</w:t>
      </w:r>
      <w:r w:rsidRPr="009A698A">
        <w:rPr>
          <w:rFonts w:ascii="楷体" w:eastAsia="楷体" w:hAnsi="楷体" w:hint="eastAsia"/>
          <w:sz w:val="32"/>
        </w:rPr>
        <w:t>33条明白纸</w:t>
      </w:r>
    </w:p>
    <w:p w:rsidR="00C55EDF" w:rsidRPr="00C55EDF" w:rsidRDefault="00C55EDF">
      <w:pPr>
        <w:rPr>
          <w:rFonts w:ascii="宋体" w:eastAsia="宋体" w:hAnsi="宋体" w:hint="eastAsia"/>
          <w:sz w:val="28"/>
          <w:szCs w:val="28"/>
        </w:rPr>
      </w:pPr>
      <w:r w:rsidRPr="00C55EDF">
        <w:rPr>
          <w:rFonts w:ascii="宋体" w:eastAsia="宋体" w:hAnsi="宋体" w:hint="eastAsia"/>
          <w:sz w:val="28"/>
          <w:szCs w:val="28"/>
        </w:rPr>
        <w:t>5月23日召开的国务院常务会议决定是是稳住经济一揽子政策（</w:t>
      </w:r>
      <w:r w:rsidRPr="00C55EDF">
        <w:rPr>
          <w:rFonts w:ascii="宋体" w:eastAsia="宋体" w:hAnsi="宋体" w:cs="Arial" w:hint="eastAsia"/>
          <w:color w:val="333333"/>
          <w:spacing w:val="8"/>
          <w:kern w:val="0"/>
          <w:sz w:val="28"/>
          <w:szCs w:val="28"/>
          <w:shd w:val="clear" w:color="auto" w:fill="FFFFFF"/>
        </w:rPr>
        <w:t>6</w:t>
      </w:r>
      <w:r w:rsidRPr="00C55EDF">
        <w:rPr>
          <w:rFonts w:ascii="宋体" w:eastAsia="宋体" w:hAnsi="宋体" w:cs="Arial"/>
          <w:color w:val="333333"/>
          <w:spacing w:val="8"/>
          <w:kern w:val="0"/>
          <w:sz w:val="28"/>
          <w:szCs w:val="28"/>
          <w:shd w:val="clear" w:color="auto" w:fill="FFFFFF"/>
        </w:rPr>
        <w:t>方面33项措施</w:t>
      </w:r>
      <w:r w:rsidRPr="00C55EDF">
        <w:rPr>
          <w:rFonts w:ascii="宋体" w:eastAsia="宋体" w:hAnsi="宋体" w:hint="eastAsia"/>
          <w:sz w:val="28"/>
          <w:szCs w:val="28"/>
        </w:rPr>
        <w:t>）</w:t>
      </w:r>
    </w:p>
    <w:p w:rsidR="00C55EDF" w:rsidRPr="00C55EDF" w:rsidRDefault="00C55EDF" w:rsidP="005C6237">
      <w:pPr>
        <w:ind w:firstLineChars="200" w:firstLine="562"/>
        <w:rPr>
          <w:rFonts w:ascii="宋体" w:eastAsia="宋体" w:hAnsi="宋体" w:hint="eastAsia"/>
          <w:sz w:val="28"/>
          <w:szCs w:val="28"/>
        </w:rPr>
      </w:pPr>
      <w:r w:rsidRPr="00C55EDF">
        <w:rPr>
          <w:rFonts w:ascii="宋体" w:eastAsia="宋体" w:hAnsi="宋体"/>
          <w:b/>
          <w:sz w:val="28"/>
          <w:szCs w:val="28"/>
        </w:rPr>
        <w:t>一是</w:t>
      </w:r>
      <w:r w:rsidRPr="00C55EDF">
        <w:rPr>
          <w:rFonts w:ascii="宋体" w:eastAsia="宋体" w:hAnsi="宋体" w:hint="eastAsia"/>
          <w:b/>
          <w:sz w:val="28"/>
          <w:szCs w:val="28"/>
        </w:rPr>
        <w:t>财政及相关政策：</w:t>
      </w:r>
      <w:r w:rsidRPr="00C55EDF">
        <w:rPr>
          <w:rFonts w:ascii="宋体" w:eastAsia="宋体" w:hAnsi="宋体" w:hint="eastAsia"/>
          <w:sz w:val="28"/>
          <w:szCs w:val="28"/>
        </w:rPr>
        <w:t>着力稳住市场主体稳就业，留抵退税政策进一步扩大行业范围、增加退税规模，进一步增加企业现金流，提高企业抗风险能力。</w:t>
      </w:r>
    </w:p>
    <w:p w:rsidR="00C55EDF" w:rsidRDefault="00C55EDF" w:rsidP="005C6237">
      <w:pPr>
        <w:ind w:firstLineChars="200" w:firstLine="562"/>
        <w:rPr>
          <w:rFonts w:ascii="宋体" w:eastAsia="宋体" w:hAnsi="宋体" w:cs="Arial" w:hint="eastAsia"/>
          <w:color w:val="333333"/>
          <w:spacing w:val="8"/>
          <w:kern w:val="0"/>
          <w:sz w:val="28"/>
          <w:szCs w:val="28"/>
          <w:shd w:val="clear" w:color="auto" w:fill="FFFFFF"/>
        </w:rPr>
      </w:pPr>
      <w:r w:rsidRPr="00C55EDF">
        <w:rPr>
          <w:rFonts w:ascii="宋体" w:eastAsia="宋体" w:hAnsi="宋体" w:hint="eastAsia"/>
          <w:b/>
          <w:sz w:val="28"/>
          <w:szCs w:val="28"/>
        </w:rPr>
        <w:t>二是金融政策：</w:t>
      </w:r>
      <w:r w:rsidRPr="00C55EDF">
        <w:rPr>
          <w:rFonts w:ascii="宋体" w:eastAsia="宋体" w:hAnsi="宋体" w:cs="Arial"/>
          <w:color w:val="333333"/>
          <w:spacing w:val="8"/>
          <w:kern w:val="0"/>
          <w:sz w:val="28"/>
          <w:szCs w:val="28"/>
          <w:shd w:val="clear" w:color="auto" w:fill="FFFFFF"/>
        </w:rPr>
        <w:t>将今年普惠小微贷款支持工具额度</w:t>
      </w:r>
      <w:r w:rsidRPr="00C55EDF">
        <w:rPr>
          <w:rFonts w:ascii="宋体" w:eastAsia="宋体" w:hAnsi="宋体" w:cs="Arial" w:hint="eastAsia"/>
          <w:color w:val="333333"/>
          <w:spacing w:val="8"/>
          <w:kern w:val="0"/>
          <w:sz w:val="28"/>
          <w:szCs w:val="28"/>
          <w:shd w:val="clear" w:color="auto" w:fill="FFFFFF"/>
        </w:rPr>
        <w:t>和</w:t>
      </w:r>
      <w:r w:rsidRPr="00C55EDF">
        <w:rPr>
          <w:rFonts w:ascii="宋体" w:eastAsia="宋体" w:hAnsi="宋体" w:cs="Arial"/>
          <w:color w:val="333333"/>
          <w:spacing w:val="8"/>
          <w:kern w:val="0"/>
          <w:sz w:val="28"/>
          <w:szCs w:val="28"/>
          <w:shd w:val="clear" w:color="auto" w:fill="FFFFFF"/>
        </w:rPr>
        <w:t>支持比例增加一倍；对地方法人银行将普惠小微贷款支持工具的资金支持比例由1%提高至2%；对中小微企业和个体工商户贷款、货车</w:t>
      </w:r>
      <w:r w:rsidRPr="00C55EDF">
        <w:rPr>
          <w:rFonts w:ascii="宋体" w:eastAsia="宋体" w:hAnsi="宋体" w:cs="Arial" w:hint="eastAsia"/>
          <w:color w:val="333333"/>
          <w:spacing w:val="8"/>
          <w:kern w:val="0"/>
          <w:sz w:val="28"/>
          <w:szCs w:val="28"/>
          <w:shd w:val="clear" w:color="auto" w:fill="FFFFFF"/>
        </w:rPr>
        <w:t>车贷、暂时遇困个人房贷、消费贷，支持银行年内延期还本付息；</w:t>
      </w:r>
      <w:r w:rsidRPr="00C55EDF">
        <w:rPr>
          <w:rFonts w:ascii="宋体" w:eastAsia="宋体" w:hAnsi="宋体" w:cs="Arial"/>
          <w:color w:val="333333"/>
          <w:spacing w:val="8"/>
          <w:kern w:val="0"/>
          <w:sz w:val="28"/>
          <w:szCs w:val="28"/>
          <w:shd w:val="clear" w:color="auto" w:fill="FFFFFF"/>
        </w:rPr>
        <w:t>将商业汇票承兑期限由1年缩短至6个月；继续推动实际贷款利率稳中有降；加大金融机构对基础设施建设和重大项目的支持力度。</w:t>
      </w:r>
    </w:p>
    <w:p w:rsidR="00FE50A2" w:rsidRDefault="00FE50A2" w:rsidP="005C6237">
      <w:pPr>
        <w:ind w:firstLineChars="200" w:firstLine="594"/>
        <w:rPr>
          <w:rFonts w:ascii="宋体" w:eastAsia="宋体" w:hAnsi="宋体" w:cs="Arial" w:hint="eastAsia"/>
          <w:color w:val="333333"/>
          <w:spacing w:val="8"/>
          <w:kern w:val="0"/>
          <w:sz w:val="28"/>
          <w:szCs w:val="28"/>
          <w:shd w:val="clear" w:color="auto" w:fill="FFFFFF"/>
        </w:rPr>
      </w:pPr>
      <w:r w:rsidRPr="00825F47">
        <w:rPr>
          <w:rFonts w:ascii="宋体" w:eastAsia="宋体" w:hAnsi="宋体" w:cs="Arial" w:hint="eastAsia"/>
          <w:b/>
          <w:color w:val="333333"/>
          <w:spacing w:val="8"/>
          <w:kern w:val="0"/>
          <w:sz w:val="28"/>
          <w:szCs w:val="28"/>
          <w:shd w:val="clear" w:color="auto" w:fill="FFFFFF"/>
        </w:rPr>
        <w:t>三是稳产业链供应链：</w:t>
      </w:r>
      <w:r>
        <w:rPr>
          <w:rFonts w:ascii="宋体" w:eastAsia="宋体" w:hAnsi="宋体" w:cs="Arial" w:hint="eastAsia"/>
          <w:color w:val="333333"/>
          <w:spacing w:val="8"/>
          <w:kern w:val="0"/>
          <w:sz w:val="28"/>
          <w:szCs w:val="28"/>
          <w:shd w:val="clear" w:color="auto" w:fill="FFFFFF"/>
        </w:rPr>
        <w:t>优化复工达产政策，完善对“白名单”企业服务。保障货运通畅，取消来自疫情低风险地区通行限制，一律取消不合理限高等规定和收费。</w:t>
      </w:r>
    </w:p>
    <w:p w:rsidR="00825F47" w:rsidRDefault="00825F47" w:rsidP="005C6237">
      <w:pPr>
        <w:ind w:firstLineChars="200" w:firstLine="594"/>
        <w:rPr>
          <w:rFonts w:ascii="Arial" w:eastAsia="宋体" w:hAnsi="Arial" w:cs="Arial" w:hint="eastAsia"/>
          <w:color w:val="333333"/>
          <w:spacing w:val="8"/>
          <w:kern w:val="0"/>
          <w:sz w:val="27"/>
          <w:szCs w:val="27"/>
          <w:shd w:val="clear" w:color="auto" w:fill="FFFFFF"/>
        </w:rPr>
      </w:pPr>
      <w:r w:rsidRPr="00825F47">
        <w:rPr>
          <w:rFonts w:ascii="宋体" w:eastAsia="宋体" w:hAnsi="宋体" w:cs="Arial" w:hint="eastAsia"/>
          <w:b/>
          <w:color w:val="333333"/>
          <w:spacing w:val="8"/>
          <w:kern w:val="0"/>
          <w:sz w:val="28"/>
          <w:szCs w:val="28"/>
          <w:shd w:val="clear" w:color="auto" w:fill="FFFFFF"/>
        </w:rPr>
        <w:t>四是促销费和有效投资</w:t>
      </w:r>
      <w:r>
        <w:rPr>
          <w:rFonts w:ascii="宋体" w:eastAsia="宋体" w:hAnsi="宋体" w:cs="Arial" w:hint="eastAsia"/>
          <w:b/>
          <w:color w:val="333333"/>
          <w:spacing w:val="8"/>
          <w:kern w:val="0"/>
          <w:sz w:val="28"/>
          <w:szCs w:val="28"/>
          <w:shd w:val="clear" w:color="auto" w:fill="FFFFFF"/>
        </w:rPr>
        <w:t>：</w:t>
      </w:r>
      <w:r w:rsidRPr="00825F47">
        <w:rPr>
          <w:rFonts w:ascii="宋体" w:eastAsia="宋体" w:hAnsi="宋体" w:cs="Arial" w:hint="eastAsia"/>
          <w:color w:val="333333"/>
          <w:spacing w:val="8"/>
          <w:kern w:val="0"/>
          <w:sz w:val="28"/>
          <w:szCs w:val="28"/>
          <w:shd w:val="clear" w:color="auto" w:fill="FFFFFF"/>
        </w:rPr>
        <w:t>放宽</w:t>
      </w:r>
      <w:r w:rsidRPr="00EF0392">
        <w:rPr>
          <w:rFonts w:ascii="Arial" w:eastAsia="宋体" w:hAnsi="Arial" w:cs="Arial"/>
          <w:color w:val="333333"/>
          <w:spacing w:val="8"/>
          <w:kern w:val="0"/>
          <w:sz w:val="27"/>
          <w:szCs w:val="27"/>
          <w:shd w:val="clear" w:color="auto" w:fill="FFFFFF"/>
        </w:rPr>
        <w:t>汽车限购</w:t>
      </w:r>
      <w:r>
        <w:rPr>
          <w:rFonts w:ascii="Arial" w:eastAsia="宋体" w:hAnsi="Arial" w:cs="Arial"/>
          <w:color w:val="333333"/>
          <w:spacing w:val="8"/>
          <w:kern w:val="0"/>
          <w:sz w:val="27"/>
          <w:szCs w:val="27"/>
          <w:shd w:val="clear" w:color="auto" w:fill="FFFFFF"/>
        </w:rPr>
        <w:t>，阶段性减征部分乘用车购置税</w:t>
      </w:r>
      <w:r>
        <w:rPr>
          <w:rFonts w:ascii="Arial" w:eastAsia="宋体" w:hAnsi="Arial" w:cs="Arial" w:hint="eastAsia"/>
          <w:color w:val="333333"/>
          <w:spacing w:val="8"/>
          <w:kern w:val="0"/>
          <w:sz w:val="27"/>
          <w:szCs w:val="27"/>
          <w:shd w:val="clear" w:color="auto" w:fill="FFFFFF"/>
        </w:rPr>
        <w:t>600</w:t>
      </w:r>
      <w:r>
        <w:rPr>
          <w:rFonts w:ascii="Arial" w:eastAsia="宋体" w:hAnsi="Arial" w:cs="Arial" w:hint="eastAsia"/>
          <w:color w:val="333333"/>
          <w:spacing w:val="8"/>
          <w:kern w:val="0"/>
          <w:sz w:val="27"/>
          <w:szCs w:val="27"/>
          <w:shd w:val="clear" w:color="auto" w:fill="FFFFFF"/>
        </w:rPr>
        <w:t>亿元。因城施策支持刚性和改善性住房需求。优化审批，新开工一批水利特别是大型引水灌溉、交通、老旧小区改造、地下综合管廊等项目，引导银行提供规模性长期贷款。启动新一轮农村公路建设改造。支持发行</w:t>
      </w:r>
      <w:r>
        <w:rPr>
          <w:rFonts w:ascii="Arial" w:eastAsia="宋体" w:hAnsi="Arial" w:cs="Arial" w:hint="eastAsia"/>
          <w:color w:val="333333"/>
          <w:spacing w:val="8"/>
          <w:kern w:val="0"/>
          <w:sz w:val="27"/>
          <w:szCs w:val="27"/>
          <w:shd w:val="clear" w:color="auto" w:fill="FFFFFF"/>
        </w:rPr>
        <w:t>3000</w:t>
      </w:r>
      <w:r>
        <w:rPr>
          <w:rFonts w:ascii="Arial" w:eastAsia="宋体" w:hAnsi="Arial" w:cs="Arial" w:hint="eastAsia"/>
          <w:color w:val="333333"/>
          <w:spacing w:val="8"/>
          <w:kern w:val="0"/>
          <w:sz w:val="27"/>
          <w:szCs w:val="27"/>
          <w:shd w:val="clear" w:color="auto" w:fill="FFFFFF"/>
        </w:rPr>
        <w:t>亿元铁路建设债券。加大以工代赈力度。</w:t>
      </w:r>
    </w:p>
    <w:p w:rsidR="00825F47" w:rsidRPr="00825F47" w:rsidRDefault="00825F47" w:rsidP="005C6237">
      <w:pPr>
        <w:ind w:firstLineChars="200" w:firstLine="574"/>
        <w:rPr>
          <w:rFonts w:ascii="Arial" w:eastAsia="宋体" w:hAnsi="Arial" w:cs="Arial" w:hint="eastAsia"/>
          <w:b/>
          <w:color w:val="333333"/>
          <w:spacing w:val="8"/>
          <w:kern w:val="0"/>
          <w:sz w:val="27"/>
          <w:szCs w:val="27"/>
          <w:shd w:val="clear" w:color="auto" w:fill="FFFFFF"/>
        </w:rPr>
      </w:pPr>
      <w:r w:rsidRPr="00825F47">
        <w:rPr>
          <w:rFonts w:ascii="Arial" w:eastAsia="宋体" w:hAnsi="Arial" w:cs="Arial" w:hint="eastAsia"/>
          <w:b/>
          <w:color w:val="333333"/>
          <w:spacing w:val="8"/>
          <w:kern w:val="0"/>
          <w:sz w:val="27"/>
          <w:szCs w:val="27"/>
          <w:shd w:val="clear" w:color="auto" w:fill="FFFFFF"/>
        </w:rPr>
        <w:lastRenderedPageBreak/>
        <w:t>五是保能源安全</w:t>
      </w:r>
      <w:r>
        <w:rPr>
          <w:rFonts w:ascii="Arial" w:eastAsia="宋体" w:hAnsi="Arial" w:cs="Arial" w:hint="eastAsia"/>
          <w:b/>
          <w:color w:val="333333"/>
          <w:spacing w:val="8"/>
          <w:kern w:val="0"/>
          <w:sz w:val="27"/>
          <w:szCs w:val="27"/>
          <w:shd w:val="clear" w:color="auto" w:fill="FFFFFF"/>
        </w:rPr>
        <w:t>：</w:t>
      </w:r>
      <w:r w:rsidRPr="009E7675">
        <w:rPr>
          <w:rFonts w:ascii="Arial" w:eastAsia="宋体" w:hAnsi="Arial" w:cs="Arial" w:hint="eastAsia"/>
          <w:color w:val="333333"/>
          <w:spacing w:val="8"/>
          <w:kern w:val="0"/>
          <w:sz w:val="27"/>
          <w:szCs w:val="27"/>
          <w:shd w:val="clear" w:color="auto" w:fill="FFFFFF"/>
        </w:rPr>
        <w:t>落实地方煤炭产量责任，调整煤矿</w:t>
      </w:r>
      <w:r w:rsidR="009E7675" w:rsidRPr="009E7675">
        <w:rPr>
          <w:rFonts w:ascii="Arial" w:eastAsia="宋体" w:hAnsi="Arial" w:cs="Arial" w:hint="eastAsia"/>
          <w:color w:val="333333"/>
          <w:spacing w:val="8"/>
          <w:kern w:val="0"/>
          <w:sz w:val="27"/>
          <w:szCs w:val="27"/>
          <w:shd w:val="clear" w:color="auto" w:fill="FFFFFF"/>
        </w:rPr>
        <w:t>核增产能政策，加快办理保供煤矿手续。再开工一批水电煤电等能源项目。</w:t>
      </w:r>
    </w:p>
    <w:p w:rsidR="00825F47" w:rsidRDefault="00825F47" w:rsidP="005C6237">
      <w:pPr>
        <w:ind w:firstLineChars="200" w:firstLine="574"/>
        <w:rPr>
          <w:rFonts w:ascii="Arial" w:eastAsia="宋体" w:hAnsi="Arial" w:cs="Arial" w:hint="eastAsia"/>
          <w:color w:val="333333"/>
          <w:spacing w:val="8"/>
          <w:kern w:val="0"/>
          <w:sz w:val="27"/>
          <w:szCs w:val="27"/>
          <w:shd w:val="clear" w:color="auto" w:fill="FFFFFF"/>
        </w:rPr>
      </w:pPr>
      <w:r w:rsidRPr="00825F47">
        <w:rPr>
          <w:rFonts w:ascii="Arial" w:eastAsia="宋体" w:hAnsi="Arial" w:cs="Arial" w:hint="eastAsia"/>
          <w:b/>
          <w:color w:val="333333"/>
          <w:spacing w:val="8"/>
          <w:kern w:val="0"/>
          <w:sz w:val="27"/>
          <w:szCs w:val="27"/>
          <w:shd w:val="clear" w:color="auto" w:fill="FFFFFF"/>
        </w:rPr>
        <w:t>六是保障基本民生</w:t>
      </w:r>
      <w:r>
        <w:rPr>
          <w:rFonts w:ascii="Arial" w:eastAsia="宋体" w:hAnsi="Arial" w:cs="Arial" w:hint="eastAsia"/>
          <w:b/>
          <w:color w:val="333333"/>
          <w:spacing w:val="8"/>
          <w:kern w:val="0"/>
          <w:sz w:val="27"/>
          <w:szCs w:val="27"/>
          <w:shd w:val="clear" w:color="auto" w:fill="FFFFFF"/>
        </w:rPr>
        <w:t>：</w:t>
      </w:r>
      <w:r w:rsidRPr="00825F47">
        <w:rPr>
          <w:rFonts w:ascii="Arial" w:eastAsia="宋体" w:hAnsi="Arial" w:cs="Arial" w:hint="eastAsia"/>
          <w:color w:val="333333"/>
          <w:spacing w:val="8"/>
          <w:kern w:val="0"/>
          <w:sz w:val="27"/>
          <w:szCs w:val="27"/>
          <w:shd w:val="clear" w:color="auto" w:fill="FFFFFF"/>
        </w:rPr>
        <w:t>做好失业保障、低保和困难群众救助等工作。视情况及时启动社会救助和保障标准与物价上涨挂钩联动机制。</w:t>
      </w:r>
    </w:p>
    <w:p w:rsidR="009A698A" w:rsidRDefault="009A698A" w:rsidP="009A698A">
      <w:pPr>
        <w:jc w:val="center"/>
        <w:rPr>
          <w:rFonts w:ascii="楷体" w:eastAsia="楷体" w:hAnsi="楷体" w:cs="Arial" w:hint="eastAsia"/>
          <w:b/>
          <w:color w:val="333333"/>
          <w:spacing w:val="8"/>
          <w:kern w:val="0"/>
          <w:sz w:val="32"/>
          <w:szCs w:val="27"/>
          <w:shd w:val="clear" w:color="auto" w:fill="FFFFFF"/>
        </w:rPr>
      </w:pPr>
    </w:p>
    <w:p w:rsidR="009A698A" w:rsidRDefault="009A698A" w:rsidP="009A698A">
      <w:pPr>
        <w:jc w:val="center"/>
        <w:rPr>
          <w:rFonts w:ascii="楷体" w:eastAsia="楷体" w:hAnsi="楷体" w:cs="Arial" w:hint="eastAsia"/>
          <w:b/>
          <w:color w:val="333333"/>
          <w:spacing w:val="8"/>
          <w:kern w:val="0"/>
          <w:sz w:val="32"/>
          <w:szCs w:val="27"/>
          <w:shd w:val="clear" w:color="auto" w:fill="FFFFFF"/>
        </w:rPr>
      </w:pPr>
      <w:r w:rsidRPr="009A698A">
        <w:rPr>
          <w:rFonts w:ascii="楷体" w:eastAsia="楷体" w:hAnsi="楷体" w:cs="Arial" w:hint="eastAsia"/>
          <w:b/>
          <w:color w:val="333333"/>
          <w:spacing w:val="8"/>
          <w:kern w:val="0"/>
          <w:sz w:val="32"/>
          <w:szCs w:val="27"/>
          <w:shd w:val="clear" w:color="auto" w:fill="FFFFFF"/>
        </w:rPr>
        <w:t>天津市35条明白纸</w:t>
      </w:r>
    </w:p>
    <w:p w:rsidR="005C6237" w:rsidRPr="005C6237" w:rsidRDefault="005C6237" w:rsidP="005C6237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5C6237">
        <w:rPr>
          <w:rFonts w:asciiTheme="minorEastAsia" w:hAnsiTheme="minorEastAsia" w:hint="eastAsia"/>
          <w:sz w:val="28"/>
          <w:szCs w:val="28"/>
        </w:rPr>
        <w:t>为推动国务院扎实稳住经济一揽子政策措施尽快落地见效，天津出台《天津市贯彻落实（扎实稳住经济的一揽子政策措施》实施方案》（又称天津市35条），实施6方面35项措施。</w:t>
      </w:r>
    </w:p>
    <w:p w:rsidR="005C6237" w:rsidRPr="005C6237" w:rsidRDefault="005C6237" w:rsidP="0067444D">
      <w:pPr>
        <w:ind w:firstLineChars="200" w:firstLine="562"/>
        <w:jc w:val="left"/>
        <w:rPr>
          <w:rFonts w:asciiTheme="minorEastAsia" w:hAnsiTheme="minorEastAsia" w:hint="eastAsia"/>
          <w:sz w:val="28"/>
          <w:szCs w:val="28"/>
        </w:rPr>
      </w:pPr>
      <w:r w:rsidRPr="0067444D">
        <w:rPr>
          <w:rFonts w:asciiTheme="minorEastAsia" w:hAnsiTheme="minorEastAsia" w:hint="eastAsia"/>
          <w:b/>
          <w:sz w:val="28"/>
          <w:szCs w:val="28"/>
        </w:rPr>
        <w:t>一是财政政策：</w:t>
      </w:r>
      <w:r w:rsidRPr="005C6237">
        <w:rPr>
          <w:rFonts w:asciiTheme="minorEastAsia" w:hAnsiTheme="minorEastAsia" w:hint="eastAsia"/>
          <w:sz w:val="28"/>
          <w:szCs w:val="28"/>
        </w:rPr>
        <w:t>加大增值税留抵退税政策力度，将政策范围扩展到7个行业；加快专项债券发行使用，抓紧实施一批新型基础设施、新能源领域项目；政府采购向中小企业倾斜：对受疫情影响生产经营出现暂时困难的中小微企业和个体工商户，实施三项社会保险缓缴政策；企业招用毕业年度高校毕业生，签订劳动合同并参加失业保险的，按每人1500元的标准，给予企业一次性扩岗补助。</w:t>
      </w:r>
    </w:p>
    <w:p w:rsidR="005C6237" w:rsidRPr="005C6237" w:rsidRDefault="005C6237" w:rsidP="0067444D">
      <w:pPr>
        <w:ind w:firstLineChars="200" w:firstLine="562"/>
        <w:jc w:val="left"/>
        <w:rPr>
          <w:rFonts w:asciiTheme="minorEastAsia" w:hAnsiTheme="minorEastAsia" w:hint="eastAsia"/>
          <w:sz w:val="28"/>
          <w:szCs w:val="28"/>
        </w:rPr>
      </w:pPr>
      <w:r w:rsidRPr="0067444D">
        <w:rPr>
          <w:rFonts w:asciiTheme="minorEastAsia" w:hAnsiTheme="minorEastAsia" w:hint="eastAsia"/>
          <w:b/>
          <w:sz w:val="28"/>
          <w:szCs w:val="28"/>
        </w:rPr>
        <w:t>二是货币金融政策：</w:t>
      </w:r>
      <w:r w:rsidRPr="005C6237">
        <w:rPr>
          <w:rFonts w:asciiTheme="minorEastAsia" w:hAnsiTheme="minorEastAsia" w:hint="eastAsia"/>
          <w:sz w:val="28"/>
          <w:szCs w:val="28"/>
        </w:rPr>
        <w:t>对困难领域中小微企业和企业主、个体工商户、货车司机、贷款买房和消费）延期还本付息：全年安排支农支小再贷款资金发放不低于600亿元；进一步扩大普惠小微贷款规模和覆盖面：在相关领域建立企业融“白名单”制度；推动实际贷款利率稳中有降：加大金融机构对基础设施建设和重大项目的支持力度。</w:t>
      </w:r>
    </w:p>
    <w:p w:rsidR="005C6237" w:rsidRPr="005C6237" w:rsidRDefault="005C6237" w:rsidP="0067444D">
      <w:pPr>
        <w:ind w:firstLineChars="200" w:firstLine="562"/>
        <w:jc w:val="left"/>
        <w:rPr>
          <w:rFonts w:asciiTheme="minorEastAsia" w:hAnsiTheme="minorEastAsia" w:hint="eastAsia"/>
          <w:sz w:val="28"/>
          <w:szCs w:val="28"/>
        </w:rPr>
      </w:pPr>
      <w:r w:rsidRPr="0067444D">
        <w:rPr>
          <w:rFonts w:asciiTheme="minorEastAsia" w:hAnsiTheme="minorEastAsia" w:hint="eastAsia"/>
          <w:b/>
          <w:sz w:val="28"/>
          <w:szCs w:val="28"/>
        </w:rPr>
        <w:t>三是稳投资促消费扩大内需政策：</w:t>
      </w:r>
      <w:r w:rsidRPr="005C6237">
        <w:rPr>
          <w:rFonts w:asciiTheme="minorEastAsia" w:hAnsiTheme="minorEastAsia" w:hint="eastAsia"/>
          <w:sz w:val="28"/>
          <w:szCs w:val="28"/>
        </w:rPr>
        <w:t>开工和加快建设一批水务工程：开工和加快建设一批交通基础设施和地下综合管廓：明确并公示适合</w:t>
      </w:r>
      <w:r w:rsidRPr="005C6237">
        <w:rPr>
          <w:rFonts w:asciiTheme="minorEastAsia" w:hAnsiTheme="minorEastAsia" w:hint="eastAsia"/>
          <w:sz w:val="28"/>
          <w:szCs w:val="28"/>
        </w:rPr>
        <w:lastRenderedPageBreak/>
        <w:t>民间投资参与的具体领域，制定鼓励民间资本参与的重大项目清单：加强新就业形态劳动者权益保障：年内增投3.5万个个人普通车摇号指标：对符合国五排放标准小型非营运二手车，取消迁入限制；加快公共充电桩建设进度；鼓励金融机构针对汽车、家电创新消费金融信贷产品。</w:t>
      </w:r>
    </w:p>
    <w:p w:rsidR="005C6237" w:rsidRPr="005C6237" w:rsidRDefault="005C6237" w:rsidP="0067444D">
      <w:pPr>
        <w:ind w:firstLineChars="200" w:firstLine="562"/>
        <w:jc w:val="left"/>
        <w:rPr>
          <w:rFonts w:asciiTheme="minorEastAsia" w:hAnsiTheme="minorEastAsia" w:hint="eastAsia"/>
          <w:sz w:val="28"/>
          <w:szCs w:val="28"/>
        </w:rPr>
      </w:pPr>
      <w:r w:rsidRPr="0067444D">
        <w:rPr>
          <w:rFonts w:asciiTheme="minorEastAsia" w:hAnsiTheme="minorEastAsia" w:hint="eastAsia"/>
          <w:b/>
          <w:sz w:val="28"/>
          <w:szCs w:val="28"/>
        </w:rPr>
        <w:t>四是保障粮食能源安全政策：</w:t>
      </w:r>
      <w:r w:rsidRPr="005C6237">
        <w:rPr>
          <w:rFonts w:asciiTheme="minorEastAsia" w:hAnsiTheme="minorEastAsia" w:hint="eastAsia"/>
          <w:sz w:val="28"/>
          <w:szCs w:val="28"/>
        </w:rPr>
        <w:t>落实2022年中央财政再次向实际种粮农民发放一次性农资补贴政策，稳定实施耕地地力保护补贴政策，引导国有、民营粮食企业等各类主体有序入市收购。抓紧推动实施一批能源项目，具备条件的尽快开工。</w:t>
      </w:r>
    </w:p>
    <w:p w:rsidR="005C6237" w:rsidRPr="005C6237" w:rsidRDefault="005C6237" w:rsidP="0067444D">
      <w:pPr>
        <w:ind w:firstLineChars="200" w:firstLine="562"/>
        <w:jc w:val="left"/>
        <w:rPr>
          <w:rFonts w:asciiTheme="minorEastAsia" w:hAnsiTheme="minorEastAsia" w:hint="eastAsia"/>
          <w:sz w:val="28"/>
          <w:szCs w:val="28"/>
        </w:rPr>
      </w:pPr>
      <w:r w:rsidRPr="0067444D">
        <w:rPr>
          <w:rFonts w:asciiTheme="minorEastAsia" w:hAnsiTheme="minorEastAsia" w:hint="eastAsia"/>
          <w:b/>
          <w:sz w:val="28"/>
          <w:szCs w:val="28"/>
        </w:rPr>
        <w:t>五是稳定畅通产业链供应链政策：</w:t>
      </w:r>
      <w:r w:rsidRPr="005C6237">
        <w:rPr>
          <w:rFonts w:asciiTheme="minorEastAsia" w:hAnsiTheme="minorEastAsia" w:hint="eastAsia"/>
          <w:sz w:val="28"/>
          <w:szCs w:val="28"/>
        </w:rPr>
        <w:t>降低市场主体用水用电用网等成本；减免市场主体房屋租金；减免房产税、城镇土地使用税：鼓励金融机构通过展期、续贷等方式加大困难行业纾困支持；出台工业企业复工复产工作指引，原则上不要求停产：围绕12条重点产业链开展更多撮合对接活动；持续加力物流保通保畅：加快农产品供应链体系建设和县域商业建设；服务100个重点外资项目建设和投达产；对投向鼓励领域的外资项目，及时办理进口自用设备免税手续。</w:t>
      </w:r>
    </w:p>
    <w:p w:rsidR="005C6237" w:rsidRPr="005C6237" w:rsidRDefault="005C6237" w:rsidP="0067444D">
      <w:pPr>
        <w:ind w:firstLineChars="200" w:firstLine="562"/>
        <w:jc w:val="left"/>
        <w:rPr>
          <w:rFonts w:asciiTheme="minorEastAsia" w:hAnsiTheme="minorEastAsia" w:hint="eastAsia"/>
          <w:sz w:val="28"/>
          <w:szCs w:val="28"/>
        </w:rPr>
      </w:pPr>
      <w:r w:rsidRPr="0067444D">
        <w:rPr>
          <w:rFonts w:asciiTheme="minorEastAsia" w:hAnsiTheme="minorEastAsia" w:hint="eastAsia"/>
          <w:b/>
          <w:sz w:val="28"/>
          <w:szCs w:val="28"/>
        </w:rPr>
        <w:t>六是兜牢民生保障底线政策：</w:t>
      </w:r>
      <w:r w:rsidRPr="005C6237">
        <w:rPr>
          <w:rFonts w:asciiTheme="minorEastAsia" w:hAnsiTheme="minorEastAsia" w:hint="eastAsia"/>
          <w:sz w:val="28"/>
          <w:szCs w:val="28"/>
        </w:rPr>
        <w:t>受疫情影响的企业可申请缓缴住房公积金，期间其职工可正常提取公积金：受疫情影响的职工在2022年5月20日至2022年12月31日期间不能正常偿还住房公积金贷款的，不收逾期罚息、不报征信逾期：创办经营实体的新市民可申请最高30万元个人创业担保贷款；落实社会救助和保障标准与物价上涨挂钩联动机制；确保重要生活必需品足量稳定供应。</w:t>
      </w:r>
    </w:p>
    <w:p w:rsidR="005C6237" w:rsidRPr="005C6237" w:rsidRDefault="005C6237" w:rsidP="005C6237">
      <w:pPr>
        <w:ind w:firstLineChars="200" w:firstLine="643"/>
        <w:jc w:val="center"/>
        <w:rPr>
          <w:rFonts w:ascii="楷体" w:eastAsia="楷体" w:hAnsi="楷体" w:hint="eastAsia"/>
          <w:b/>
          <w:sz w:val="32"/>
          <w:szCs w:val="28"/>
        </w:rPr>
      </w:pPr>
      <w:r w:rsidRPr="005C6237">
        <w:rPr>
          <w:rFonts w:ascii="楷体" w:eastAsia="楷体" w:hAnsi="楷体" w:hint="eastAsia"/>
          <w:b/>
          <w:sz w:val="32"/>
          <w:szCs w:val="28"/>
        </w:rPr>
        <w:lastRenderedPageBreak/>
        <w:t>人民银行敢贷愿贷能贷会货明白纸</w:t>
      </w:r>
    </w:p>
    <w:p w:rsidR="005C6237" w:rsidRPr="005C6237" w:rsidRDefault="005C6237" w:rsidP="005C6237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 w:rsidRPr="005C6237">
        <w:rPr>
          <w:rFonts w:asciiTheme="minorEastAsia" w:hAnsiTheme="minorEastAsia" w:hint="eastAsia"/>
          <w:sz w:val="28"/>
          <w:szCs w:val="28"/>
        </w:rPr>
        <w:t>5月26日，人民银行发布《关于推动建立金融服务小微企业敢贷愿贷能贷会贷长效机制的通知》，核心内容如下：</w:t>
      </w:r>
    </w:p>
    <w:p w:rsidR="005C6237" w:rsidRPr="005C6237" w:rsidRDefault="005C6237" w:rsidP="0067444D">
      <w:pPr>
        <w:ind w:firstLineChars="200" w:firstLine="562"/>
        <w:jc w:val="left"/>
        <w:rPr>
          <w:rFonts w:asciiTheme="minorEastAsia" w:hAnsiTheme="minorEastAsia" w:hint="eastAsia"/>
          <w:sz w:val="28"/>
          <w:szCs w:val="28"/>
        </w:rPr>
      </w:pPr>
      <w:r w:rsidRPr="0067444D">
        <w:rPr>
          <w:rFonts w:asciiTheme="minorEastAsia" w:hAnsiTheme="minorEastAsia" w:hint="eastAsia"/>
          <w:b/>
          <w:sz w:val="28"/>
          <w:szCs w:val="28"/>
        </w:rPr>
        <w:t>一是健全容错安排和风险缓释机制，增强取贷信心。</w:t>
      </w:r>
      <w:r w:rsidRPr="005C6237">
        <w:rPr>
          <w:rFonts w:asciiTheme="minorEastAsia" w:hAnsiTheme="minorEastAsia" w:hint="eastAsia"/>
          <w:sz w:val="28"/>
          <w:szCs w:val="28"/>
        </w:rPr>
        <w:t>包括：金融机构要探索简便、易行、客观、可量化的尽职免责内部认定标准和流程，提高免责和减责比例；构建全流程风控管理体系建设，提升贷款风险识别、预警、处置能力，有效识别管控业务风险；落实普惠小微贷款不良容忍度监管要求：优先安排小微企业不良核销计划，提高处置质效：与政府性融资担保机构开展“见贷即担”、“见担即贷”批量业务合作：深化“银行＋保险”合作：鼓励有条件的地方设立小微信贷风险补偿基金。</w:t>
      </w:r>
    </w:p>
    <w:p w:rsidR="004B50FF" w:rsidRPr="004B50FF" w:rsidRDefault="005C6237" w:rsidP="004B50FF">
      <w:pPr>
        <w:ind w:firstLineChars="200" w:firstLine="562"/>
        <w:jc w:val="left"/>
        <w:rPr>
          <w:rFonts w:asciiTheme="minorEastAsia" w:hAnsiTheme="minorEastAsia" w:hint="eastAsia"/>
          <w:sz w:val="28"/>
          <w:szCs w:val="28"/>
        </w:rPr>
      </w:pPr>
      <w:r w:rsidRPr="0067444D">
        <w:rPr>
          <w:rFonts w:asciiTheme="minorEastAsia" w:hAnsiTheme="minorEastAsia" w:hint="eastAsia"/>
          <w:b/>
          <w:sz w:val="28"/>
          <w:szCs w:val="28"/>
        </w:rPr>
        <w:t>二是强化正向激励和评估考核，激发愿贷动力。</w:t>
      </w:r>
      <w:r w:rsidRPr="005C6237">
        <w:rPr>
          <w:rFonts w:asciiTheme="minorEastAsia" w:hAnsiTheme="minorEastAsia" w:hint="eastAsia"/>
          <w:sz w:val="28"/>
          <w:szCs w:val="28"/>
        </w:rPr>
        <w:t>通过加大内部资金转移定价优惠，调整经济资本占用</w:t>
      </w:r>
      <w:r w:rsidR="004B50FF" w:rsidRPr="004B50FF">
        <w:rPr>
          <w:rFonts w:asciiTheme="minorEastAsia" w:hAnsiTheme="minorEastAsia" w:hint="eastAsia"/>
          <w:sz w:val="28"/>
          <w:szCs w:val="28"/>
        </w:rPr>
        <w:t>计量系数、将LPR内嵌到内部定价环节等，推动小微企业综合融资成本稳中有降；对疫情影响严重行业企业，鼓励阶段性实行更优惠利率和服务收费，减免罚息；合理增加专项激励工资、营销费用补贴、业务创新奖励等配套供给，确保及时兑现，调动小微条线人员积极性；开展小微企业信贷政策导向效果评估，推动评估结果纳入分支机构的综合绩效考核。</w:t>
      </w:r>
    </w:p>
    <w:p w:rsidR="004B50FF" w:rsidRPr="004B50FF" w:rsidRDefault="004B50FF" w:rsidP="004B50FF">
      <w:pPr>
        <w:ind w:firstLineChars="200" w:firstLine="562"/>
        <w:jc w:val="left"/>
        <w:rPr>
          <w:rFonts w:asciiTheme="minorEastAsia" w:hAnsiTheme="minorEastAsia" w:hint="eastAsia"/>
          <w:sz w:val="28"/>
          <w:szCs w:val="28"/>
        </w:rPr>
      </w:pPr>
      <w:r w:rsidRPr="004B50FF">
        <w:rPr>
          <w:rFonts w:asciiTheme="minorEastAsia" w:hAnsiTheme="minorEastAsia" w:hint="eastAsia"/>
          <w:b/>
          <w:sz w:val="28"/>
          <w:szCs w:val="28"/>
        </w:rPr>
        <w:t>三是做好资金保障和渠道建设，夯实能贷基础。</w:t>
      </w:r>
      <w:r w:rsidRPr="004B50FF">
        <w:rPr>
          <w:rFonts w:asciiTheme="minorEastAsia" w:hAnsiTheme="minorEastAsia" w:hint="eastAsia"/>
          <w:sz w:val="28"/>
          <w:szCs w:val="28"/>
        </w:rPr>
        <w:t>发挥好货币政策工具总量和结构双重功能，持续增加普惠小微贷款投放：制定普惠小微专项信贷计划，地方法人银行新增可贷资金要更多用于涉农和小微企业；鼓励通过信贷资产证券化等方式，盘活存量信贷资源；支持中</w:t>
      </w:r>
      <w:r w:rsidRPr="004B50FF">
        <w:rPr>
          <w:rFonts w:asciiTheme="minorEastAsia" w:hAnsiTheme="minorEastAsia" w:hint="eastAsia"/>
          <w:sz w:val="28"/>
          <w:szCs w:val="28"/>
        </w:rPr>
        <w:lastRenderedPageBreak/>
        <w:t>小银行发行永续债、二级资本债，小微企业金融债；完善普惠金融专营机制，推动线上线下融合发展；动普惠金融点建设，适当下放授信审批权限；加强与行业主管部门合作，畅通银企对接渠道；积极与产业园区、创业服务中心、企业孵化基地、协会商会等开展业务合作。</w:t>
      </w:r>
    </w:p>
    <w:p w:rsidR="009A698A" w:rsidRPr="009A698A" w:rsidRDefault="004B50FF" w:rsidP="004B50FF">
      <w:pPr>
        <w:ind w:firstLineChars="200" w:firstLine="562"/>
        <w:jc w:val="left"/>
        <w:rPr>
          <w:rFonts w:asciiTheme="minorEastAsia" w:hAnsiTheme="minorEastAsia"/>
          <w:sz w:val="28"/>
          <w:szCs w:val="28"/>
        </w:rPr>
      </w:pPr>
      <w:r w:rsidRPr="004B50FF">
        <w:rPr>
          <w:rFonts w:asciiTheme="minorEastAsia" w:hAnsiTheme="minorEastAsia" w:hint="eastAsia"/>
          <w:b/>
          <w:sz w:val="28"/>
          <w:szCs w:val="28"/>
        </w:rPr>
        <w:t>四是推动科技赋能和产品创新，提升会贷水平。</w:t>
      </w:r>
      <w:r w:rsidRPr="004B50FF">
        <w:rPr>
          <w:rFonts w:asciiTheme="minorEastAsia" w:hAnsiTheme="minorEastAsia" w:hint="eastAsia"/>
          <w:sz w:val="28"/>
          <w:szCs w:val="28"/>
        </w:rPr>
        <w:t>开发性、政策性银行加强对转贷款资金规范管理，确保用于小微企业信贷供给：地方法人银行强化支农支小定位，形成特色化产品和服务模式；合理运用大数据、云计算、人工智能等技术手段，提高贷款审批效率：优化企业网上银行、手机银行、微信小程序等功能及业务流程，提升融资便利性；加快推进涉企信用信息共享应用；推广主动授信，随借随还贷款模式，拓宽抵质押物范围；持续增加对科技创新、绿色发展、制造业等领域小微企业信贷投放；为个体工商户发展提供更多金融服务；提高对新市民的金融服务质效；做好疫情防控下的金融服务和困难行业支持工作。</w:t>
      </w:r>
    </w:p>
    <w:sectPr w:rsidR="009A698A" w:rsidRPr="009A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100" w:rsidRDefault="00083100" w:rsidP="00C55EDF">
      <w:r>
        <w:separator/>
      </w:r>
    </w:p>
  </w:endnote>
  <w:endnote w:type="continuationSeparator" w:id="1">
    <w:p w:rsidR="00083100" w:rsidRDefault="00083100" w:rsidP="00C55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100" w:rsidRDefault="00083100" w:rsidP="00C55EDF">
      <w:r>
        <w:separator/>
      </w:r>
    </w:p>
  </w:footnote>
  <w:footnote w:type="continuationSeparator" w:id="1">
    <w:p w:rsidR="00083100" w:rsidRDefault="00083100" w:rsidP="00C55E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EDF"/>
    <w:rsid w:val="00083100"/>
    <w:rsid w:val="004B1B1B"/>
    <w:rsid w:val="004B50FF"/>
    <w:rsid w:val="005C6237"/>
    <w:rsid w:val="0067444D"/>
    <w:rsid w:val="00825F47"/>
    <w:rsid w:val="009A698A"/>
    <w:rsid w:val="009E7675"/>
    <w:rsid w:val="00C55EDF"/>
    <w:rsid w:val="00FE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E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E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2022-06-14T05:59:00Z</dcterms:created>
  <dcterms:modified xsi:type="dcterms:W3CDTF">2022-06-14T06:43:00Z</dcterms:modified>
</cp:coreProperties>
</file>